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B321" w14:textId="77777777" w:rsidR="00E77D33" w:rsidRDefault="00E77D33" w:rsidP="00F870C3">
      <w:pPr>
        <w:spacing w:beforeLines="60" w:before="144" w:afterLines="60" w:after="144"/>
        <w:jc w:val="center"/>
        <w:rPr>
          <w:rFonts w:ascii="Avenir Next LT Pro" w:hAnsi="Avenir Next LT Pro" w:cs="Trebuchet MS"/>
          <w:b/>
          <w:bCs/>
          <w:iCs/>
          <w:sz w:val="28"/>
          <w:szCs w:val="28"/>
        </w:rPr>
      </w:pPr>
    </w:p>
    <w:p w14:paraId="4A9902D1" w14:textId="77777777" w:rsidR="00556B21" w:rsidRDefault="00556B21" w:rsidP="00F870C3">
      <w:pPr>
        <w:spacing w:beforeLines="60" w:before="144" w:afterLines="60" w:after="144"/>
        <w:jc w:val="center"/>
        <w:rPr>
          <w:rFonts w:ascii="Avenir Next LT Pro" w:hAnsi="Avenir Next LT Pro" w:cs="Trebuchet MS"/>
          <w:b/>
          <w:bCs/>
          <w:iCs/>
          <w:sz w:val="30"/>
          <w:szCs w:val="30"/>
        </w:rPr>
      </w:pPr>
    </w:p>
    <w:p w14:paraId="105F8817" w14:textId="6067FA60" w:rsidR="00012A6E" w:rsidRPr="00F870C3" w:rsidRDefault="00CE108C" w:rsidP="00F870C3">
      <w:pPr>
        <w:spacing w:beforeLines="60" w:before="144" w:afterLines="60" w:after="144"/>
        <w:jc w:val="center"/>
        <w:rPr>
          <w:rFonts w:ascii="Avenir Next LT Pro" w:hAnsi="Avenir Next LT Pro" w:cs="Trebuchet MS"/>
          <w:b/>
          <w:bCs/>
          <w:iCs/>
          <w:color w:val="0070C0"/>
          <w:sz w:val="30"/>
          <w:szCs w:val="30"/>
        </w:rPr>
      </w:pPr>
      <w:r w:rsidRPr="0070560F">
        <w:rPr>
          <w:rFonts w:ascii="Avenir Next LT Pro" w:hAnsi="Avenir Next LT Pro" w:cs="Trebuchet MS"/>
          <w:b/>
          <w:bCs/>
          <w:iCs/>
          <w:color w:val="0070C0"/>
          <w:sz w:val="30"/>
          <w:szCs w:val="30"/>
        </w:rPr>
        <w:t>LE PRIORITA’ INFRASTRUTTURALI DEL MONDO ECONOMICO</w:t>
      </w:r>
      <w:r w:rsidRPr="00F870C3">
        <w:rPr>
          <w:rFonts w:ascii="Avenir Next LT Pro" w:hAnsi="Avenir Next LT Pro" w:cs="Trebuchet MS"/>
          <w:b/>
          <w:bCs/>
          <w:iCs/>
          <w:color w:val="0070C0"/>
          <w:sz w:val="30"/>
          <w:szCs w:val="30"/>
        </w:rPr>
        <w:t xml:space="preserve"> PER UNA CAMPANIA PIU’ COMPETITIVA</w:t>
      </w:r>
    </w:p>
    <w:p w14:paraId="61A44D67" w14:textId="77777777" w:rsidR="00CE108C" w:rsidRDefault="00CE108C" w:rsidP="00F870C3">
      <w:pPr>
        <w:spacing w:beforeLines="60" w:before="144" w:afterLines="60" w:after="144"/>
        <w:jc w:val="center"/>
        <w:rPr>
          <w:rFonts w:ascii="Avenir Next LT Pro" w:hAnsi="Avenir Next LT Pro" w:cs="Trebuchet MS"/>
          <w:b/>
          <w:bCs/>
          <w:iCs/>
          <w:sz w:val="16"/>
          <w:szCs w:val="16"/>
        </w:rPr>
      </w:pPr>
    </w:p>
    <w:p w14:paraId="07B69B25" w14:textId="749D429A" w:rsidR="000301E3" w:rsidRPr="00F870C3" w:rsidRDefault="008D6C71" w:rsidP="00F870C3">
      <w:pPr>
        <w:spacing w:beforeLines="60" w:before="144" w:afterLines="60" w:after="144"/>
        <w:jc w:val="center"/>
        <w:rPr>
          <w:rFonts w:ascii="Avenir Next LT Pro" w:hAnsi="Avenir Next LT Pro" w:cs="Trebuchet MS"/>
          <w:b/>
          <w:bCs/>
          <w:color w:val="0070C0"/>
        </w:rPr>
      </w:pPr>
      <w:r w:rsidRPr="00F870C3">
        <w:rPr>
          <w:rFonts w:ascii="Avenir Next LT Pro" w:hAnsi="Avenir Next LT Pro" w:cs="Trebuchet MS"/>
          <w:b/>
          <w:bCs/>
          <w:iCs/>
          <w:color w:val="0070C0"/>
        </w:rPr>
        <w:t>SECONDA EDIZIONE DEL ROADSHOW CAMERALE NAZIONALE SUI TEMI INFRASTRUTTURALI</w:t>
      </w:r>
    </w:p>
    <w:p w14:paraId="2A02DB04" w14:textId="77777777" w:rsidR="00556B21" w:rsidRDefault="00556B21" w:rsidP="00F870C3">
      <w:pPr>
        <w:spacing w:beforeLines="60" w:before="144" w:afterLines="60" w:after="144"/>
        <w:jc w:val="both"/>
        <w:rPr>
          <w:rFonts w:ascii="Calibri" w:hAnsi="Calibri"/>
        </w:rPr>
      </w:pPr>
    </w:p>
    <w:p w14:paraId="108E4732" w14:textId="7FF8C177" w:rsidR="00097A6B" w:rsidRPr="00EB4CCA" w:rsidRDefault="007E6E65" w:rsidP="00F870C3">
      <w:pPr>
        <w:suppressAutoHyphens w:val="0"/>
        <w:spacing w:beforeLines="60" w:before="144" w:afterLines="60" w:after="144" w:line="259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Calibri" w:hAnsi="Calibri"/>
        </w:rPr>
        <w:t>Napoli</w:t>
      </w:r>
      <w:r w:rsidR="00C5438E" w:rsidRPr="00C5438E">
        <w:rPr>
          <w:rFonts w:ascii="Avenir Next LT Pro" w:hAnsi="Avenir Next LT Pro"/>
          <w:sz w:val="22"/>
          <w:szCs w:val="22"/>
        </w:rPr>
        <w:t xml:space="preserve">, </w:t>
      </w:r>
      <w:r>
        <w:rPr>
          <w:rFonts w:ascii="Avenir Next LT Pro" w:hAnsi="Avenir Next LT Pro"/>
          <w:sz w:val="22"/>
          <w:szCs w:val="22"/>
        </w:rPr>
        <w:t>28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</w:t>
      </w:r>
      <w:r w:rsidR="009967F8">
        <w:rPr>
          <w:rFonts w:ascii="Avenir Next LT Pro" w:hAnsi="Avenir Next LT Pro"/>
          <w:sz w:val="22"/>
          <w:szCs w:val="22"/>
        </w:rPr>
        <w:t>marzo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2024</w:t>
      </w:r>
      <w:r w:rsidR="008D6C71">
        <w:rPr>
          <w:rFonts w:ascii="Avenir Next LT Pro" w:hAnsi="Avenir Next LT Pro"/>
          <w:sz w:val="22"/>
          <w:szCs w:val="22"/>
        </w:rPr>
        <w:t xml:space="preserve">. </w:t>
      </w:r>
      <w:r w:rsidR="00694D00">
        <w:rPr>
          <w:rFonts w:ascii="Avenir Next LT Pro" w:hAnsi="Avenir Next LT Pro"/>
          <w:sz w:val="22"/>
          <w:szCs w:val="22"/>
        </w:rPr>
        <w:t xml:space="preserve">Presentata la </w:t>
      </w:r>
      <w:r w:rsidR="00C5438E">
        <w:rPr>
          <w:rFonts w:ascii="Avenir Next LT Pro" w:hAnsi="Avenir Next LT Pro"/>
          <w:sz w:val="22"/>
          <w:szCs w:val="22"/>
        </w:rPr>
        <w:t>nuova edizione</w:t>
      </w:r>
      <w:r w:rsidR="00C5438E" w:rsidRPr="00C5438E">
        <w:rPr>
          <w:rFonts w:ascii="Avenir Next LT Pro" w:hAnsi="Avenir Next LT Pro"/>
          <w:sz w:val="22"/>
          <w:szCs w:val="22"/>
        </w:rPr>
        <w:t xml:space="preserve"> del </w:t>
      </w:r>
      <w:r w:rsidR="00C5438E">
        <w:rPr>
          <w:rFonts w:ascii="Avenir Next LT Pro" w:hAnsi="Avenir Next LT Pro"/>
          <w:sz w:val="22"/>
          <w:szCs w:val="22"/>
        </w:rPr>
        <w:t>“</w:t>
      </w:r>
      <w:r w:rsidR="00C5438E" w:rsidRPr="00C5438E">
        <w:rPr>
          <w:rFonts w:ascii="Avenir Next LT Pro" w:hAnsi="Avenir Next LT Pro"/>
          <w:b/>
          <w:bCs/>
          <w:sz w:val="22"/>
          <w:szCs w:val="22"/>
        </w:rPr>
        <w:t xml:space="preserve">Libro Bianco sulle priorità infrastrutturali </w:t>
      </w:r>
      <w:r>
        <w:rPr>
          <w:rFonts w:ascii="Avenir Next LT Pro" w:hAnsi="Avenir Next LT Pro"/>
          <w:b/>
          <w:bCs/>
          <w:sz w:val="22"/>
          <w:szCs w:val="22"/>
        </w:rPr>
        <w:t>della Campania</w:t>
      </w:r>
      <w:r w:rsidR="00C5438E">
        <w:rPr>
          <w:rFonts w:ascii="Avenir Next LT Pro" w:hAnsi="Avenir Next LT Pro"/>
          <w:sz w:val="22"/>
          <w:szCs w:val="22"/>
        </w:rPr>
        <w:t>”</w:t>
      </w:r>
      <w:r w:rsidR="0093234A">
        <w:rPr>
          <w:rFonts w:ascii="Avenir Next LT Pro" w:hAnsi="Avenir Next LT Pro"/>
          <w:sz w:val="22"/>
          <w:szCs w:val="22"/>
        </w:rPr>
        <w:t xml:space="preserve"> realizzato </w:t>
      </w:r>
      <w:r>
        <w:rPr>
          <w:rFonts w:ascii="Avenir Next LT Pro" w:hAnsi="Avenir Next LT Pro"/>
          <w:sz w:val="22"/>
          <w:szCs w:val="22"/>
        </w:rPr>
        <w:t xml:space="preserve">da </w:t>
      </w:r>
      <w:r w:rsidRPr="007E6E65">
        <w:rPr>
          <w:rFonts w:ascii="Avenir Next LT Pro" w:hAnsi="Avenir Next LT Pro"/>
          <w:b/>
          <w:bCs/>
          <w:sz w:val="22"/>
          <w:szCs w:val="22"/>
        </w:rPr>
        <w:t>Unioncamere Campania</w:t>
      </w:r>
      <w:r w:rsidR="00694D00"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="0093234A" w:rsidRPr="007E6E65">
        <w:rPr>
          <w:rFonts w:ascii="Avenir Next LT Pro" w:hAnsi="Avenir Next LT Pro"/>
          <w:sz w:val="22"/>
          <w:szCs w:val="22"/>
        </w:rPr>
        <w:t>con il supporto</w:t>
      </w:r>
      <w:r w:rsidR="0093234A" w:rsidRPr="00F870C3">
        <w:rPr>
          <w:rFonts w:ascii="Avenir Next LT Pro" w:hAnsi="Avenir Next LT Pro"/>
          <w:sz w:val="22"/>
          <w:szCs w:val="22"/>
        </w:rPr>
        <w:t xml:space="preserve"> tecnico</w:t>
      </w:r>
      <w:r w:rsidR="00F870C3" w:rsidRPr="00F870C3">
        <w:rPr>
          <w:rFonts w:ascii="Avenir Next LT Pro" w:hAnsi="Avenir Next LT Pro"/>
          <w:sz w:val="22"/>
          <w:szCs w:val="22"/>
        </w:rPr>
        <w:t>-scientifico</w:t>
      </w:r>
      <w:r w:rsidR="0093234A" w:rsidRPr="00F870C3">
        <w:rPr>
          <w:rFonts w:ascii="Avenir Next LT Pro" w:hAnsi="Avenir Next LT Pro"/>
          <w:sz w:val="22"/>
          <w:szCs w:val="22"/>
        </w:rPr>
        <w:t xml:space="preserve"> di </w:t>
      </w:r>
      <w:r w:rsidR="0093234A" w:rsidRPr="00E77D33">
        <w:rPr>
          <w:rFonts w:ascii="Avenir Next LT Pro" w:hAnsi="Avenir Next LT Pro"/>
          <w:b/>
          <w:bCs/>
          <w:sz w:val="22"/>
          <w:szCs w:val="22"/>
        </w:rPr>
        <w:t>Uniontrasporti</w:t>
      </w:r>
      <w:r w:rsidR="0093234A" w:rsidRPr="00F870C3">
        <w:rPr>
          <w:rStyle w:val="Enfasigrassetto"/>
          <w:rFonts w:ascii="Avenir Next LT Pro" w:hAnsi="Avenir Next LT Pro" w:cs="Trebuchet MS"/>
          <w:b w:val="0"/>
          <w:bCs w:val="0"/>
          <w:color w:val="auto"/>
          <w:sz w:val="22"/>
          <w:szCs w:val="22"/>
        </w:rPr>
        <w:t xml:space="preserve">. </w:t>
      </w:r>
      <w:r w:rsidR="00097A6B" w:rsidRPr="00E77D33">
        <w:rPr>
          <w:rFonts w:ascii="Avenir Next LT Pro" w:hAnsi="Avenir Next LT Pro"/>
          <w:sz w:val="22"/>
          <w:szCs w:val="22"/>
        </w:rPr>
        <w:t xml:space="preserve">L’iniziativa rientra </w:t>
      </w:r>
      <w:r w:rsidR="00097A6B">
        <w:rPr>
          <w:rFonts w:ascii="Avenir Next LT Pro" w:hAnsi="Avenir Next LT Pro"/>
          <w:sz w:val="22"/>
          <w:szCs w:val="22"/>
        </w:rPr>
        <w:t xml:space="preserve">nel </w:t>
      </w:r>
      <w:r w:rsidR="00F870C3">
        <w:rPr>
          <w:rFonts w:ascii="Avenir Next LT Pro" w:hAnsi="Avenir Next LT Pro"/>
          <w:sz w:val="22"/>
          <w:szCs w:val="22"/>
        </w:rPr>
        <w:t xml:space="preserve">secondo </w:t>
      </w:r>
      <w:r w:rsidR="00097A6B" w:rsidRPr="00FF5B9E">
        <w:rPr>
          <w:rFonts w:ascii="Avenir Next LT Pro" w:hAnsi="Avenir Next LT Pro"/>
          <w:b/>
          <w:bCs/>
          <w:sz w:val="22"/>
          <w:szCs w:val="22"/>
        </w:rPr>
        <w:t>Roadshow camerale”</w:t>
      </w:r>
      <w:r w:rsidR="00097A6B" w:rsidRPr="00E77D33">
        <w:rPr>
          <w:rFonts w:ascii="Avenir Next LT Pro" w:hAnsi="Avenir Next LT Pro"/>
          <w:sz w:val="22"/>
          <w:szCs w:val="22"/>
        </w:rPr>
        <w:t xml:space="preserve"> nazionale sui temi infrastrutturali che coinvolge i 19 territori regionali aderenti al Programma Infrastrutture promosso da Unioncamere attraverso il Fondo di Perequazione 2021-2022. </w:t>
      </w:r>
    </w:p>
    <w:p w14:paraId="385DBA24" w14:textId="2B2F43D2" w:rsidR="00F870C3" w:rsidRDefault="007E6E65" w:rsidP="00F870C3">
      <w:pPr>
        <w:spacing w:beforeLines="60" w:before="144" w:afterLines="60" w:after="144"/>
        <w:jc w:val="both"/>
        <w:rPr>
          <w:rFonts w:ascii="Avenir Next LT Pro" w:hAnsi="Avenir Next LT Pro"/>
          <w:sz w:val="22"/>
          <w:szCs w:val="22"/>
        </w:rPr>
      </w:pPr>
      <w:r w:rsidRPr="007E6E65">
        <w:rPr>
          <w:rFonts w:ascii="Avenir Next LT Pro" w:hAnsi="Avenir Next LT Pro"/>
          <w:sz w:val="22"/>
          <w:szCs w:val="22"/>
        </w:rPr>
        <w:t xml:space="preserve">Lo scopo principale </w:t>
      </w:r>
      <w:r w:rsidR="00F870C3" w:rsidRPr="007E6E65">
        <w:rPr>
          <w:rFonts w:ascii="Avenir Next LT Pro" w:hAnsi="Avenir Next LT Pro"/>
          <w:sz w:val="22"/>
          <w:szCs w:val="22"/>
        </w:rPr>
        <w:t>del</w:t>
      </w:r>
      <w:r w:rsidR="00F870C3">
        <w:rPr>
          <w:rFonts w:ascii="Avenir Next LT Pro" w:hAnsi="Avenir Next LT Pro"/>
          <w:sz w:val="22"/>
          <w:szCs w:val="22"/>
        </w:rPr>
        <w:t>la nuova edizione del</w:t>
      </w:r>
      <w:r w:rsidRPr="007E6E65">
        <w:rPr>
          <w:rFonts w:ascii="Avenir Next LT Pro" w:hAnsi="Avenir Next LT Pro"/>
          <w:sz w:val="22"/>
          <w:szCs w:val="22"/>
        </w:rPr>
        <w:t xml:space="preserve"> Libro bianco è</w:t>
      </w:r>
      <w:r>
        <w:rPr>
          <w:rFonts w:ascii="Avenir Next LT Pro" w:hAnsi="Avenir Next LT Pro"/>
          <w:sz w:val="22"/>
          <w:szCs w:val="22"/>
        </w:rPr>
        <w:t xml:space="preserve"> stato quello di</w:t>
      </w:r>
      <w:r w:rsidRPr="007E6E65">
        <w:rPr>
          <w:rFonts w:ascii="Avenir Next LT Pro" w:hAnsi="Avenir Next LT Pro"/>
          <w:sz w:val="22"/>
          <w:szCs w:val="22"/>
        </w:rPr>
        <w:t xml:space="preserve"> effettuare una ulteriore</w:t>
      </w:r>
      <w:r>
        <w:rPr>
          <w:rFonts w:ascii="Avenir Next LT Pro" w:hAnsi="Avenir Next LT Pro"/>
          <w:sz w:val="22"/>
          <w:szCs w:val="22"/>
        </w:rPr>
        <w:t xml:space="preserve"> </w:t>
      </w:r>
      <w:r w:rsidRPr="007E6E65">
        <w:rPr>
          <w:rFonts w:ascii="Avenir Next LT Pro" w:hAnsi="Avenir Next LT Pro"/>
          <w:sz w:val="22"/>
          <w:szCs w:val="22"/>
        </w:rPr>
        <w:t>selezione tra le 15 priorità individuate nella precedente edizione</w:t>
      </w:r>
      <w:r>
        <w:rPr>
          <w:rFonts w:ascii="Avenir Next LT Pro" w:hAnsi="Avenir Next LT Pro"/>
          <w:sz w:val="22"/>
          <w:szCs w:val="22"/>
        </w:rPr>
        <w:t xml:space="preserve"> </w:t>
      </w:r>
      <w:r w:rsidRPr="007E6E65">
        <w:rPr>
          <w:rFonts w:ascii="Avenir Next LT Pro" w:hAnsi="Avenir Next LT Pro"/>
          <w:sz w:val="22"/>
          <w:szCs w:val="22"/>
        </w:rPr>
        <w:t>per giungere ad un elenco più ristretto d</w:t>
      </w:r>
      <w:r w:rsidR="00F870C3">
        <w:rPr>
          <w:rFonts w:ascii="Avenir Next LT Pro" w:hAnsi="Avenir Next LT Pro"/>
          <w:sz w:val="22"/>
          <w:szCs w:val="22"/>
        </w:rPr>
        <w:t>i</w:t>
      </w:r>
      <w:r w:rsidRPr="007E6E65">
        <w:rPr>
          <w:rFonts w:ascii="Avenir Next LT Pro" w:hAnsi="Avenir Next LT Pro"/>
          <w:sz w:val="22"/>
          <w:szCs w:val="22"/>
        </w:rPr>
        <w:t xml:space="preserve"> </w:t>
      </w:r>
      <w:r w:rsidRPr="00CE108C">
        <w:rPr>
          <w:rFonts w:ascii="Avenir Next LT Pro" w:hAnsi="Avenir Next LT Pro"/>
          <w:b/>
          <w:bCs/>
          <w:sz w:val="22"/>
          <w:szCs w:val="22"/>
        </w:rPr>
        <w:t>7 opere indifferibili per il sistema economico regionale</w:t>
      </w:r>
      <w:r w:rsidRPr="007E6E65">
        <w:rPr>
          <w:rFonts w:ascii="Avenir Next LT Pro" w:hAnsi="Avenir Next LT Pro"/>
          <w:sz w:val="22"/>
          <w:szCs w:val="22"/>
        </w:rPr>
        <w:t xml:space="preserve"> grazie agli esiti dell’indagine</w:t>
      </w:r>
      <w:r w:rsidR="003571E4">
        <w:rPr>
          <w:rFonts w:ascii="Avenir Next LT Pro" w:hAnsi="Avenir Next LT Pro"/>
          <w:sz w:val="22"/>
          <w:szCs w:val="22"/>
        </w:rPr>
        <w:t xml:space="preserve"> </w:t>
      </w:r>
      <w:r w:rsidRPr="007E6E65">
        <w:rPr>
          <w:rFonts w:ascii="Avenir Next LT Pro" w:hAnsi="Avenir Next LT Pro"/>
          <w:sz w:val="22"/>
          <w:szCs w:val="22"/>
        </w:rPr>
        <w:t xml:space="preserve">nazionale </w:t>
      </w:r>
      <w:r>
        <w:rPr>
          <w:rFonts w:ascii="Avenir Next LT Pro" w:hAnsi="Avenir Next LT Pro"/>
          <w:sz w:val="22"/>
          <w:szCs w:val="22"/>
        </w:rPr>
        <w:t xml:space="preserve">– con interviste a 830 imprese - </w:t>
      </w:r>
      <w:r w:rsidRPr="007E6E65">
        <w:rPr>
          <w:rFonts w:ascii="Avenir Next LT Pro" w:hAnsi="Avenir Next LT Pro"/>
          <w:sz w:val="22"/>
          <w:szCs w:val="22"/>
        </w:rPr>
        <w:t>ed al costante e fondamentale confronto con il</w:t>
      </w:r>
      <w:r>
        <w:rPr>
          <w:rFonts w:ascii="Avenir Next LT Pro" w:hAnsi="Avenir Next LT Pro"/>
          <w:sz w:val="22"/>
          <w:szCs w:val="22"/>
        </w:rPr>
        <w:t xml:space="preserve"> </w:t>
      </w:r>
      <w:r w:rsidRPr="007E6E65">
        <w:rPr>
          <w:rFonts w:ascii="Avenir Next LT Pro" w:hAnsi="Avenir Next LT Pro"/>
          <w:sz w:val="22"/>
          <w:szCs w:val="22"/>
        </w:rPr>
        <w:t>territorio</w:t>
      </w:r>
      <w:r>
        <w:rPr>
          <w:rFonts w:ascii="Avenir Next LT Pro" w:hAnsi="Avenir Next LT Pro"/>
          <w:sz w:val="22"/>
          <w:szCs w:val="22"/>
        </w:rPr>
        <w:t xml:space="preserve">. </w:t>
      </w:r>
    </w:p>
    <w:p w14:paraId="3EEE72E6" w14:textId="1F876C99" w:rsidR="00CE108C" w:rsidRPr="0013681B" w:rsidRDefault="0013681B" w:rsidP="00F870C3">
      <w:pPr>
        <w:spacing w:beforeLines="60" w:before="144" w:afterLines="60" w:after="144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Il</w:t>
      </w:r>
      <w:r w:rsidR="003571E4">
        <w:rPr>
          <w:rFonts w:ascii="Avenir Next LT Pro" w:hAnsi="Avenir Next LT Pro"/>
          <w:sz w:val="22"/>
          <w:szCs w:val="22"/>
        </w:rPr>
        <w:t xml:space="preserve"> Libro Bianco </w:t>
      </w:r>
      <w:r w:rsidR="00CE108C" w:rsidRPr="00CE108C">
        <w:rPr>
          <w:rFonts w:ascii="Avenir Next LT Pro" w:hAnsi="Avenir Next LT Pro"/>
          <w:sz w:val="22"/>
          <w:szCs w:val="22"/>
        </w:rPr>
        <w:t xml:space="preserve">evidenzia una </w:t>
      </w:r>
      <w:r w:rsidR="00CE108C" w:rsidRPr="0013681B">
        <w:rPr>
          <w:rFonts w:ascii="Avenir Next LT Pro" w:hAnsi="Avenir Next LT Pro"/>
          <w:b/>
          <w:bCs/>
          <w:sz w:val="22"/>
          <w:szCs w:val="22"/>
        </w:rPr>
        <w:t xml:space="preserve">convergenza su </w:t>
      </w:r>
      <w:proofErr w:type="gramStart"/>
      <w:r w:rsidR="00CE108C" w:rsidRPr="0013681B">
        <w:rPr>
          <w:rFonts w:ascii="Avenir Next LT Pro" w:hAnsi="Avenir Next LT Pro"/>
          <w:b/>
          <w:bCs/>
          <w:sz w:val="22"/>
          <w:szCs w:val="22"/>
        </w:rPr>
        <w:t>3</w:t>
      </w:r>
      <w:proofErr w:type="gramEnd"/>
      <w:r w:rsidR="00CE108C" w:rsidRPr="0013681B">
        <w:rPr>
          <w:rFonts w:ascii="Avenir Next LT Pro" w:hAnsi="Avenir Next LT Pro"/>
          <w:b/>
          <w:bCs/>
          <w:sz w:val="22"/>
          <w:szCs w:val="22"/>
        </w:rPr>
        <w:t xml:space="preserve"> interventi prioritari da parte di tutte le imprese</w:t>
      </w:r>
      <w:r w:rsidR="00CE108C" w:rsidRPr="00CE108C">
        <w:rPr>
          <w:rFonts w:ascii="Avenir Next LT Pro" w:hAnsi="Avenir Next LT Pro"/>
          <w:sz w:val="22"/>
          <w:szCs w:val="22"/>
        </w:rPr>
        <w:t xml:space="preserve">: </w:t>
      </w:r>
      <w:r w:rsidR="00CE108C">
        <w:rPr>
          <w:rFonts w:ascii="Avenir Next LT Pro" w:hAnsi="Avenir Next LT Pro"/>
          <w:sz w:val="22"/>
          <w:szCs w:val="22"/>
        </w:rPr>
        <w:t xml:space="preserve">la </w:t>
      </w:r>
      <w:r w:rsidR="00CE108C" w:rsidRPr="0013681B">
        <w:rPr>
          <w:rFonts w:ascii="Avenir Next LT Pro" w:hAnsi="Avenir Next LT Pro"/>
          <w:sz w:val="22"/>
          <w:szCs w:val="22"/>
        </w:rPr>
        <w:t xml:space="preserve">realizzazione </w:t>
      </w:r>
      <w:r w:rsidR="00CE108C" w:rsidRPr="0013681B">
        <w:rPr>
          <w:rFonts w:ascii="Avenir Next LT Pro" w:hAnsi="Avenir Next LT Pro"/>
          <w:b/>
          <w:bCs/>
          <w:sz w:val="22"/>
          <w:szCs w:val="22"/>
        </w:rPr>
        <w:t>Alta Velocità/Alta Capacità Napoli-Bari</w:t>
      </w:r>
      <w:r w:rsidR="00CE108C" w:rsidRPr="0013681B">
        <w:rPr>
          <w:rFonts w:ascii="Avenir Next LT Pro" w:hAnsi="Avenir Next LT Pro"/>
          <w:sz w:val="22"/>
          <w:szCs w:val="22"/>
        </w:rPr>
        <w:t xml:space="preserve">; il </w:t>
      </w:r>
      <w:r w:rsidR="00CE108C" w:rsidRPr="0013681B">
        <w:rPr>
          <w:rFonts w:ascii="Avenir Next LT Pro" w:hAnsi="Avenir Next LT Pro"/>
          <w:b/>
          <w:bCs/>
          <w:sz w:val="22"/>
          <w:szCs w:val="22"/>
        </w:rPr>
        <w:t>potenziamento del Porto di Napoli</w:t>
      </w:r>
      <w:r w:rsidR="00CE108C" w:rsidRPr="0013681B">
        <w:rPr>
          <w:rFonts w:ascii="Avenir Next LT Pro" w:hAnsi="Avenir Next LT Pro"/>
          <w:sz w:val="22"/>
          <w:szCs w:val="22"/>
        </w:rPr>
        <w:t xml:space="preserve"> e lo </w:t>
      </w:r>
      <w:r w:rsidR="00CE108C" w:rsidRPr="0013681B">
        <w:rPr>
          <w:rFonts w:ascii="Avenir Next LT Pro" w:hAnsi="Avenir Next LT Pro"/>
          <w:b/>
          <w:bCs/>
          <w:sz w:val="22"/>
          <w:szCs w:val="22"/>
        </w:rPr>
        <w:t>sviluppo dell’Aeroporto di Salerno Costa d’Amalfi</w:t>
      </w:r>
      <w:r w:rsidR="00CE108C" w:rsidRPr="0013681B">
        <w:rPr>
          <w:rFonts w:ascii="Avenir Next LT Pro" w:hAnsi="Avenir Next LT Pro"/>
          <w:sz w:val="22"/>
          <w:szCs w:val="22"/>
        </w:rPr>
        <w:t>. Tra gli altri interventi risultano prioritari l’adeguamento a 4 corsie della SS 372 Telesina Benevento-Caianello, il completamento asse attrezzato Valle Caudina–Pianodardine, il potenziamento del Porto di Salerno e il collegamento tra SS 85 Variante di Venafro all’A1</w:t>
      </w:r>
      <w:r w:rsidR="003571E4" w:rsidRPr="0013681B">
        <w:rPr>
          <w:rFonts w:ascii="Avenir Next LT Pro" w:hAnsi="Avenir Next LT Pro"/>
          <w:sz w:val="22"/>
          <w:szCs w:val="22"/>
        </w:rPr>
        <w:t>.</w:t>
      </w:r>
    </w:p>
    <w:p w14:paraId="7BCC0411" w14:textId="02FFB4E3" w:rsidR="003571E4" w:rsidRDefault="00F870C3" w:rsidP="00F870C3">
      <w:pPr>
        <w:spacing w:beforeLines="60" w:before="144" w:afterLines="60" w:after="144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R</w:t>
      </w:r>
      <w:r w:rsidR="00947E8D">
        <w:rPr>
          <w:rFonts w:ascii="Avenir Next LT Pro" w:hAnsi="Avenir Next LT Pro"/>
          <w:sz w:val="22"/>
          <w:szCs w:val="22"/>
        </w:rPr>
        <w:t>iguard</w:t>
      </w:r>
      <w:r>
        <w:rPr>
          <w:rFonts w:ascii="Avenir Next LT Pro" w:hAnsi="Avenir Next LT Pro"/>
          <w:sz w:val="22"/>
          <w:szCs w:val="22"/>
        </w:rPr>
        <w:t>o al</w:t>
      </w:r>
      <w:r w:rsidR="00947E8D" w:rsidRPr="00947E8D">
        <w:rPr>
          <w:rFonts w:ascii="Avenir Next LT Pro" w:hAnsi="Avenir Next LT Pro"/>
          <w:sz w:val="22"/>
          <w:szCs w:val="22"/>
        </w:rPr>
        <w:t>l</w:t>
      </w:r>
      <w:r>
        <w:rPr>
          <w:rFonts w:ascii="Avenir Next LT Pro" w:hAnsi="Avenir Next LT Pro"/>
          <w:sz w:val="22"/>
          <w:szCs w:val="22"/>
        </w:rPr>
        <w:t>’</w:t>
      </w:r>
      <w:r w:rsidR="00947E8D" w:rsidRPr="00947E8D">
        <w:rPr>
          <w:rFonts w:ascii="Avenir Next LT Pro" w:hAnsi="Avenir Next LT Pro"/>
          <w:b/>
          <w:bCs/>
          <w:sz w:val="22"/>
          <w:szCs w:val="22"/>
        </w:rPr>
        <w:t>Aeroporto di Salerno Costa d’Amalfi</w:t>
      </w:r>
      <w:r w:rsidR="00947E8D" w:rsidRPr="00947E8D">
        <w:rPr>
          <w:rFonts w:ascii="Avenir Next LT Pro" w:hAnsi="Avenir Next LT Pro"/>
          <w:sz w:val="22"/>
          <w:szCs w:val="22"/>
        </w:rPr>
        <w:t xml:space="preserve"> </w:t>
      </w:r>
      <w:r>
        <w:rPr>
          <w:rFonts w:ascii="Avenir Next LT Pro" w:hAnsi="Avenir Next LT Pro"/>
          <w:sz w:val="22"/>
          <w:szCs w:val="22"/>
        </w:rPr>
        <w:t xml:space="preserve">il prossimo </w:t>
      </w:r>
      <w:r w:rsidR="00947E8D" w:rsidRPr="00947E8D">
        <w:rPr>
          <w:rFonts w:ascii="Avenir Next LT Pro" w:hAnsi="Avenir Next LT Pro"/>
          <w:sz w:val="22"/>
          <w:szCs w:val="22"/>
        </w:rPr>
        <w:t xml:space="preserve">luglio </w:t>
      </w:r>
      <w:r>
        <w:rPr>
          <w:rFonts w:ascii="Avenir Next LT Pro" w:hAnsi="Avenir Next LT Pro"/>
          <w:sz w:val="22"/>
          <w:szCs w:val="22"/>
        </w:rPr>
        <w:t xml:space="preserve">partiranno i </w:t>
      </w:r>
      <w:r w:rsidR="00947E8D" w:rsidRPr="00947E8D">
        <w:rPr>
          <w:rFonts w:ascii="Avenir Next LT Pro" w:hAnsi="Avenir Next LT Pro"/>
          <w:sz w:val="22"/>
          <w:szCs w:val="22"/>
        </w:rPr>
        <w:t>primi voli</w:t>
      </w:r>
      <w:r>
        <w:rPr>
          <w:rFonts w:ascii="Avenir Next LT Pro" w:hAnsi="Avenir Next LT Pro"/>
          <w:sz w:val="22"/>
          <w:szCs w:val="22"/>
        </w:rPr>
        <w:t xml:space="preserve"> e saranno utilizzate </w:t>
      </w:r>
      <w:r w:rsidR="00947E8D" w:rsidRPr="00947E8D">
        <w:rPr>
          <w:rFonts w:ascii="Avenir Next LT Pro" w:hAnsi="Avenir Next LT Pro"/>
          <w:sz w:val="22"/>
          <w:szCs w:val="22"/>
        </w:rPr>
        <w:t>le strutture esistenti per il check-in e l’imbarco</w:t>
      </w:r>
      <w:r>
        <w:rPr>
          <w:rFonts w:ascii="Avenir Next LT Pro" w:hAnsi="Avenir Next LT Pro"/>
          <w:sz w:val="22"/>
          <w:szCs w:val="22"/>
        </w:rPr>
        <w:t>; si</w:t>
      </w:r>
      <w:r w:rsidR="00947E8D" w:rsidRPr="00947E8D">
        <w:rPr>
          <w:rFonts w:ascii="Avenir Next LT Pro" w:hAnsi="Avenir Next LT Pro"/>
          <w:sz w:val="22"/>
          <w:szCs w:val="22"/>
        </w:rPr>
        <w:t xml:space="preserve"> stima</w:t>
      </w:r>
      <w:r>
        <w:rPr>
          <w:rFonts w:ascii="Avenir Next LT Pro" w:hAnsi="Avenir Next LT Pro"/>
          <w:sz w:val="22"/>
          <w:szCs w:val="22"/>
        </w:rPr>
        <w:t>no</w:t>
      </w:r>
      <w:r w:rsidR="00947E8D" w:rsidRPr="00947E8D">
        <w:rPr>
          <w:rFonts w:ascii="Avenir Next LT Pro" w:hAnsi="Avenir Next LT Pro"/>
          <w:sz w:val="22"/>
          <w:szCs w:val="22"/>
        </w:rPr>
        <w:t xml:space="preserve"> 400mila</w:t>
      </w:r>
      <w:r w:rsidR="00947E8D">
        <w:rPr>
          <w:rFonts w:ascii="Avenir Next LT Pro" w:hAnsi="Avenir Next LT Pro"/>
          <w:sz w:val="22"/>
          <w:szCs w:val="22"/>
        </w:rPr>
        <w:t xml:space="preserve"> </w:t>
      </w:r>
      <w:r w:rsidR="00947E8D" w:rsidRPr="00947E8D">
        <w:rPr>
          <w:rFonts w:ascii="Avenir Next LT Pro" w:hAnsi="Avenir Next LT Pro"/>
          <w:sz w:val="22"/>
          <w:szCs w:val="22"/>
        </w:rPr>
        <w:t xml:space="preserve">passeggeri </w:t>
      </w:r>
      <w:r>
        <w:rPr>
          <w:rFonts w:ascii="Avenir Next LT Pro" w:hAnsi="Avenir Next LT Pro"/>
          <w:sz w:val="22"/>
          <w:szCs w:val="22"/>
        </w:rPr>
        <w:t xml:space="preserve">iniziali </w:t>
      </w:r>
      <w:r w:rsidR="00947E8D" w:rsidRPr="00947E8D">
        <w:rPr>
          <w:rFonts w:ascii="Avenir Next LT Pro" w:hAnsi="Avenir Next LT Pro"/>
          <w:sz w:val="22"/>
          <w:szCs w:val="22"/>
        </w:rPr>
        <w:t>per poi entrare a regime nel 2026. Numerose sono le aspettative da parte delle varie associazioni di categori</w:t>
      </w:r>
      <w:r w:rsidR="0013681B">
        <w:rPr>
          <w:rFonts w:ascii="Avenir Next LT Pro" w:hAnsi="Avenir Next LT Pro"/>
          <w:sz w:val="22"/>
          <w:szCs w:val="22"/>
        </w:rPr>
        <w:t>a in quanto</w:t>
      </w:r>
      <w:r w:rsidR="00947E8D">
        <w:rPr>
          <w:rFonts w:ascii="Avenir Next LT Pro" w:hAnsi="Avenir Next LT Pro"/>
          <w:sz w:val="22"/>
          <w:szCs w:val="22"/>
        </w:rPr>
        <w:t xml:space="preserve"> </w:t>
      </w:r>
      <w:r w:rsidR="00947E8D" w:rsidRPr="00947E8D">
        <w:rPr>
          <w:rFonts w:ascii="Avenir Next LT Pro" w:hAnsi="Avenir Next LT Pro"/>
          <w:sz w:val="22"/>
          <w:szCs w:val="22"/>
        </w:rPr>
        <w:t>lo scalo, strategicamente vicino sia alla città di Salerno che alla Costiera Amalfitana, faciliterà l'accesso a</w:t>
      </w:r>
      <w:r w:rsidR="00947E8D">
        <w:rPr>
          <w:rFonts w:ascii="Avenir Next LT Pro" w:hAnsi="Avenir Next LT Pro"/>
          <w:sz w:val="22"/>
          <w:szCs w:val="22"/>
        </w:rPr>
        <w:t xml:space="preserve"> </w:t>
      </w:r>
      <w:r w:rsidR="00947E8D" w:rsidRPr="00947E8D">
        <w:rPr>
          <w:rFonts w:ascii="Avenir Next LT Pro" w:hAnsi="Avenir Next LT Pro"/>
          <w:sz w:val="22"/>
          <w:szCs w:val="22"/>
        </w:rPr>
        <w:t>quest</w:t>
      </w:r>
      <w:r w:rsidR="0013681B">
        <w:rPr>
          <w:rFonts w:ascii="Avenir Next LT Pro" w:hAnsi="Avenir Next LT Pro"/>
          <w:sz w:val="22"/>
          <w:szCs w:val="22"/>
        </w:rPr>
        <w:t>e</w:t>
      </w:r>
      <w:r w:rsidR="00947E8D" w:rsidRPr="00947E8D">
        <w:rPr>
          <w:rFonts w:ascii="Avenir Next LT Pro" w:hAnsi="Avenir Next LT Pro"/>
          <w:sz w:val="22"/>
          <w:szCs w:val="22"/>
        </w:rPr>
        <w:t xml:space="preserve"> </w:t>
      </w:r>
      <w:r w:rsidR="0013681B">
        <w:rPr>
          <w:rFonts w:ascii="Avenir Next LT Pro" w:hAnsi="Avenir Next LT Pro"/>
          <w:sz w:val="22"/>
          <w:szCs w:val="22"/>
        </w:rPr>
        <w:t>località</w:t>
      </w:r>
      <w:r w:rsidR="00947E8D" w:rsidRPr="00947E8D">
        <w:rPr>
          <w:rFonts w:ascii="Avenir Next LT Pro" w:hAnsi="Avenir Next LT Pro"/>
          <w:sz w:val="22"/>
          <w:szCs w:val="22"/>
        </w:rPr>
        <w:t xml:space="preserve"> </w:t>
      </w:r>
      <w:r w:rsidR="0013681B">
        <w:rPr>
          <w:rFonts w:ascii="Avenir Next LT Pro" w:hAnsi="Avenir Next LT Pro"/>
          <w:sz w:val="22"/>
          <w:szCs w:val="22"/>
        </w:rPr>
        <w:t xml:space="preserve">di grande richiamo </w:t>
      </w:r>
      <w:r w:rsidR="00F71E80">
        <w:rPr>
          <w:rFonts w:ascii="Avenir Next LT Pro" w:hAnsi="Avenir Next LT Pro"/>
          <w:sz w:val="22"/>
          <w:szCs w:val="22"/>
        </w:rPr>
        <w:t>turistiche</w:t>
      </w:r>
      <w:r w:rsidR="00947E8D" w:rsidRPr="00947E8D">
        <w:rPr>
          <w:rFonts w:ascii="Avenir Next LT Pro" w:hAnsi="Avenir Next LT Pro"/>
          <w:sz w:val="22"/>
          <w:szCs w:val="22"/>
        </w:rPr>
        <w:t>, aumentando le opportunità di sviluppo anche per il Cilento e per le aree meno</w:t>
      </w:r>
      <w:r w:rsidR="00947E8D">
        <w:rPr>
          <w:rFonts w:ascii="Avenir Next LT Pro" w:hAnsi="Avenir Next LT Pro"/>
          <w:sz w:val="22"/>
          <w:szCs w:val="22"/>
        </w:rPr>
        <w:t xml:space="preserve"> </w:t>
      </w:r>
      <w:r w:rsidR="00947E8D" w:rsidRPr="00947E8D">
        <w:rPr>
          <w:rFonts w:ascii="Avenir Next LT Pro" w:hAnsi="Avenir Next LT Pro"/>
          <w:sz w:val="22"/>
          <w:szCs w:val="22"/>
        </w:rPr>
        <w:t>conosciute</w:t>
      </w:r>
      <w:r w:rsidR="00947E8D">
        <w:rPr>
          <w:rFonts w:ascii="Avenir Next LT Pro" w:hAnsi="Avenir Next LT Pro"/>
          <w:sz w:val="22"/>
          <w:szCs w:val="22"/>
        </w:rPr>
        <w:t>.</w:t>
      </w:r>
    </w:p>
    <w:p w14:paraId="35490C61" w14:textId="04956396" w:rsidR="00905990" w:rsidRPr="00F9299D" w:rsidRDefault="00190769" w:rsidP="00F870C3">
      <w:pPr>
        <w:spacing w:beforeLines="60" w:before="144" w:afterLines="60" w:after="144"/>
        <w:jc w:val="both"/>
        <w:rPr>
          <w:rFonts w:ascii="Avenir Next LT Pro" w:hAnsi="Avenir Next LT Pro" w:cs="Trebuchet MS"/>
          <w:color w:val="222222"/>
          <w:sz w:val="22"/>
          <w:szCs w:val="22"/>
        </w:rPr>
      </w:pPr>
      <w:r w:rsidRPr="00F9299D">
        <w:rPr>
          <w:rFonts w:ascii="Avenir Next LT Pro" w:hAnsi="Avenir Next LT Pro"/>
          <w:sz w:val="22"/>
          <w:szCs w:val="22"/>
        </w:rPr>
        <w:t xml:space="preserve">Elemento di novità di questa edizione del Libro Bianco sono gli </w:t>
      </w:r>
      <w:r w:rsidRPr="00F9299D">
        <w:rPr>
          <w:rFonts w:ascii="Avenir Next LT Pro" w:hAnsi="Avenir Next LT Pro"/>
          <w:b/>
          <w:bCs/>
          <w:sz w:val="22"/>
          <w:szCs w:val="22"/>
        </w:rPr>
        <w:t>indicatori di performance territoriali</w:t>
      </w:r>
      <w:r w:rsidRPr="00F9299D">
        <w:rPr>
          <w:rFonts w:ascii="Avenir Next LT Pro" w:hAnsi="Avenir Next LT Pro"/>
          <w:sz w:val="22"/>
          <w:szCs w:val="22"/>
        </w:rPr>
        <w:t xml:space="preserve"> </w:t>
      </w:r>
      <w:r w:rsidRPr="00F9299D">
        <w:rPr>
          <w:rFonts w:ascii="Avenir Next LT Pro" w:hAnsi="Avenir Next LT Pro"/>
          <w:b/>
          <w:bCs/>
          <w:sz w:val="22"/>
          <w:szCs w:val="22"/>
        </w:rPr>
        <w:t>(KPI)</w:t>
      </w:r>
      <w:r w:rsidR="002A2CC6" w:rsidRPr="00F9299D">
        <w:rPr>
          <w:rFonts w:ascii="Avenir Next LT Pro" w:hAnsi="Avenir Next LT Pro"/>
          <w:sz w:val="22"/>
          <w:szCs w:val="22"/>
        </w:rPr>
        <w:t>,</w:t>
      </w:r>
      <w:r w:rsidRPr="00F9299D">
        <w:rPr>
          <w:rFonts w:ascii="Avenir Next LT Pro" w:hAnsi="Avenir Next LT Pro"/>
          <w:sz w:val="22"/>
          <w:szCs w:val="22"/>
        </w:rPr>
        <w:t xml:space="preserve"> </w:t>
      </w:r>
      <w:r w:rsidR="008D6C71" w:rsidRPr="00F9299D">
        <w:rPr>
          <w:rFonts w:ascii="Avenir Next LT Pro" w:hAnsi="Avenir Next LT Pro"/>
          <w:sz w:val="22"/>
          <w:szCs w:val="22"/>
        </w:rPr>
        <w:t xml:space="preserve">individuati </w:t>
      </w:r>
      <w:r w:rsidRPr="00F9299D">
        <w:rPr>
          <w:rFonts w:ascii="Avenir Next LT Pro" w:hAnsi="Avenir Next LT Pro"/>
          <w:sz w:val="22"/>
          <w:szCs w:val="22"/>
        </w:rPr>
        <w:t xml:space="preserve">rispetto alle infrastrutture di trasporto e logistica, </w:t>
      </w:r>
      <w:r w:rsidR="009F2D1D" w:rsidRPr="00F9299D">
        <w:rPr>
          <w:rFonts w:ascii="Avenir Next LT Pro" w:hAnsi="Avenir Next LT Pro"/>
          <w:sz w:val="22"/>
          <w:szCs w:val="22"/>
        </w:rPr>
        <w:t>a quelle</w:t>
      </w:r>
      <w:r w:rsidR="00012973" w:rsidRPr="00F9299D">
        <w:rPr>
          <w:rFonts w:ascii="Avenir Next LT Pro" w:hAnsi="Avenir Next LT Pro"/>
          <w:sz w:val="22"/>
          <w:szCs w:val="22"/>
        </w:rPr>
        <w:t xml:space="preserve"> </w:t>
      </w:r>
      <w:r w:rsidRPr="00F9299D">
        <w:rPr>
          <w:rFonts w:ascii="Avenir Next LT Pro" w:hAnsi="Avenir Next LT Pro"/>
          <w:sz w:val="22"/>
          <w:szCs w:val="22"/>
        </w:rPr>
        <w:t>digitali ed energetiche</w:t>
      </w:r>
      <w:r w:rsidR="00905990" w:rsidRPr="00F9299D">
        <w:rPr>
          <w:rFonts w:ascii="Avenir Next LT Pro" w:hAnsi="Avenir Next LT Pro"/>
          <w:sz w:val="22"/>
          <w:szCs w:val="22"/>
        </w:rPr>
        <w:t xml:space="preserve">, che </w:t>
      </w:r>
      <w:r w:rsidR="008D6C71" w:rsidRPr="00F9299D">
        <w:rPr>
          <w:rFonts w:ascii="Avenir Next LT Pro" w:hAnsi="Avenir Next LT Pro"/>
          <w:sz w:val="22"/>
          <w:szCs w:val="22"/>
        </w:rPr>
        <w:t xml:space="preserve">misurano lo scarto </w:t>
      </w:r>
      <w:r w:rsidR="00905990" w:rsidRPr="00F9299D">
        <w:rPr>
          <w:rFonts w:ascii="Avenir Next LT Pro" w:hAnsi="Avenir Next LT Pro"/>
          <w:sz w:val="22"/>
          <w:szCs w:val="22"/>
        </w:rPr>
        <w:t>di ciascun territorio provinciale rispetto alla media nazionale</w:t>
      </w:r>
      <w:r w:rsidRPr="00F9299D">
        <w:rPr>
          <w:rFonts w:ascii="Avenir Next LT Pro" w:hAnsi="Avenir Next LT Pro"/>
          <w:sz w:val="22"/>
          <w:szCs w:val="22"/>
        </w:rPr>
        <w:t xml:space="preserve">. </w:t>
      </w:r>
    </w:p>
    <w:p w14:paraId="22DC1123" w14:textId="7092C0DD" w:rsidR="007E6E65" w:rsidRDefault="007E6E65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</w:pP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La Campania risulta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essere la </w:t>
      </w:r>
      <w:r w:rsidRPr="007E6E65">
        <w:rPr>
          <w:rFonts w:ascii="Avenir Next LT Pro" w:eastAsia="Arial Unicode MS" w:hAnsi="Avenir Next LT Pro" w:cs="Trebuchet MS"/>
          <w:b/>
          <w:bCs/>
          <w:color w:val="auto"/>
          <w:sz w:val="22"/>
          <w:szCs w:val="22"/>
          <w:u w:color="000000"/>
          <w:lang w:eastAsia="it-IT"/>
        </w:rPr>
        <w:t>sesta regione con la migliore performance a livello nazionale</w:t>
      </w:r>
      <w:r w:rsidR="00AF5F4E">
        <w:rPr>
          <w:rFonts w:ascii="Avenir Next LT Pro" w:eastAsia="Arial Unicode MS" w:hAnsi="Avenir Next LT Pro" w:cs="Trebuchet MS"/>
          <w:b/>
          <w:bCs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(+8% rispetto alla media nazionale), mentre a livello di macroarea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raggiunge il KPI più elevato (107,7), superiore a quello della Puglia (97,2) e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dell’Abruzzo (86,7). </w:t>
      </w:r>
    </w:p>
    <w:p w14:paraId="0D0B2030" w14:textId="38921EE5" w:rsidR="007E6E65" w:rsidRPr="007E6E65" w:rsidRDefault="007E6E65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</w:pPr>
      <w:r w:rsidRPr="007E6E65">
        <w:rPr>
          <w:rFonts w:ascii="Avenir Next LT Pro" w:eastAsia="Arial Unicode MS" w:hAnsi="Avenir Next LT Pro" w:cs="Trebuchet MS"/>
          <w:b/>
          <w:bCs/>
          <w:color w:val="auto"/>
          <w:sz w:val="22"/>
          <w:szCs w:val="22"/>
          <w:u w:color="000000"/>
          <w:lang w:eastAsia="it-IT"/>
        </w:rPr>
        <w:t>Napoli rientra nella Top10 nazionale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, soprattutto grazie alla performance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portuale e ferroviaria, seguite a breve distanza dalla provincia di Caserta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(17</w:t>
      </w:r>
      <w:r w:rsidRPr="00F870C3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vertAlign w:val="superscript"/>
          <w:lang w:eastAsia="it-IT"/>
        </w:rPr>
        <w:t>a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in Italia) e Salerno (21</w:t>
      </w:r>
      <w:r w:rsidR="00F870C3" w:rsidRPr="00F870C3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vertAlign w:val="superscript"/>
          <w:lang w:eastAsia="it-IT"/>
        </w:rPr>
        <w:t>a</w:t>
      </w:r>
      <w:r w:rsidR="00F870C3"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in Italia). Avellino si posiziona al 79° posto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nella graduatoria nazionale con la performance peggiore nella ferrovia.</w:t>
      </w:r>
    </w:p>
    <w:p w14:paraId="2D41DA82" w14:textId="30A2512A" w:rsidR="00E77D33" w:rsidRDefault="007E6E65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</w:pP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Benevento si riafferma il territorio più penalizzato e con ampi margini di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miglioramento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>.</w:t>
      </w:r>
    </w:p>
    <w:p w14:paraId="205DDCFF" w14:textId="41D1C7A5" w:rsidR="007E6E65" w:rsidRPr="00F870C3" w:rsidRDefault="007E6E65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</w:pP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lastRenderedPageBreak/>
        <w:t xml:space="preserve">Con riferimento al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«</w:t>
      </w:r>
      <w:r w:rsidRPr="007E6E65">
        <w:rPr>
          <w:rFonts w:ascii="Avenir Next LT Pro" w:eastAsia="Arial Unicode MS" w:hAnsi="Avenir Next LT Pro" w:cs="Trebuchet MS"/>
          <w:b/>
          <w:bCs/>
          <w:color w:val="auto"/>
          <w:sz w:val="22"/>
          <w:szCs w:val="22"/>
          <w:u w:color="000000"/>
          <w:lang w:eastAsia="it-IT"/>
        </w:rPr>
        <w:t>KPI Energia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»</w:t>
      </w:r>
      <w:r>
        <w:rPr>
          <w:rFonts w:ascii="Avenir Next LT Pro" w:eastAsia="Arial Unicode MS" w:hAnsi="Avenir Next LT Pro" w:cs="Trebuchet MS"/>
          <w:color w:val="auto"/>
          <w:sz w:val="22"/>
          <w:szCs w:val="22"/>
          <w:u w:color="000000"/>
          <w:lang w:eastAsia="it-IT"/>
        </w:rPr>
        <w:t xml:space="preserve">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c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omplessivamente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la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Campania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(98,9) evidenzia una performance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regionale di poco inferiore alla media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nazionale (circa 2 punti)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e a livello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provinciale, il territorio di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Benevento ed Avellino si distinguono per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F870C3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aver un KPI superiore alla media italiana. </w:t>
      </w:r>
    </w:p>
    <w:p w14:paraId="2710502D" w14:textId="038751D6" w:rsidR="007E6E65" w:rsidRPr="007E6E65" w:rsidRDefault="007E6E65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Per il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«KPI digitale»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la regione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si colloca al </w:t>
      </w:r>
      <w:proofErr w:type="gramStart"/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6°</w:t>
      </w:r>
      <w:proofErr w:type="gramEnd"/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posto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,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con un punteggio di 7 punti superiore alla media</w:t>
      </w:r>
      <w:r w:rsidR="00F870C3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,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la provincia di</w:t>
      </w:r>
      <w:r w:rsidRPr="007E6E65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 xml:space="preserve"> Napoli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(150,3) si distanzia di oltre 50 punti dalla media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nazionale e si colloca al 4° posto nella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classifica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generale. </w:t>
      </w:r>
    </w:p>
    <w:p w14:paraId="2FED6F60" w14:textId="5F752A46" w:rsidR="003571E4" w:rsidRDefault="003571E4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Dopo i saluti i</w:t>
      </w:r>
      <w:r w:rsidR="00D94889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ntroduttivi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di </w:t>
      </w:r>
      <w:r w:rsidRPr="003571E4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 xml:space="preserve">Raffaele De </w:t>
      </w:r>
      <w:proofErr w:type="spellStart"/>
      <w:r w:rsidRPr="003571E4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>Sio</w:t>
      </w:r>
      <w:proofErr w:type="spellEnd"/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, Segretario Generale Unioncamere Campania, il Direttore di Uniontrasporti, </w:t>
      </w:r>
      <w:r w:rsidRPr="003571E4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>Antonello Fontanili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ha presentato l’</w:t>
      </w:r>
      <w:r w:rsidRPr="003571E4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aggiornamento del Libro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</w:t>
      </w:r>
      <w:r w:rsidRPr="003571E4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Bianco sulle priorità infrastrutturali della Campania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e, infine, </w:t>
      </w:r>
      <w:r w:rsidRPr="003571E4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>Vittorio Marzano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, </w:t>
      </w:r>
      <w:r w:rsidRPr="003571E4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Professore Ordinario presso il </w:t>
      </w:r>
      <w:proofErr w:type="spellStart"/>
      <w:r w:rsidR="00D94889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Dicea</w:t>
      </w:r>
      <w:proofErr w:type="spellEnd"/>
      <w:r w:rsidRPr="003571E4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dell’Università degli studi di Napoli Federico II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ha illustrato la relazione tecnica 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«</w:t>
      </w:r>
      <w:r w:rsidRPr="003571E4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Le prestazioni della rete stradale della regione Campania</w:t>
      </w:r>
      <w:r w:rsidRPr="007E6E65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»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>.</w:t>
      </w:r>
    </w:p>
    <w:p w14:paraId="617CBA83" w14:textId="03E20103" w:rsidR="003571E4" w:rsidRDefault="003571E4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</w:pPr>
      <w:r w:rsidRPr="003571E4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“Il Libro Bianco delle priorità del mondo economico campano è fondato sull’approccio dell’ascolto, delle scelte condivise, della necessità di interventi derivanti da una visione allargata verso il Mediterraneo e i mercati internazionali”, dichiara </w:t>
      </w:r>
      <w:r w:rsidRPr="003571E4">
        <w:rPr>
          <w:rFonts w:ascii="Avenir Next LT Pro" w:eastAsia="Arial Unicode MS" w:hAnsi="Avenir Next LT Pro" w:cs="Arial Unicode MS"/>
          <w:b/>
          <w:bCs/>
          <w:i/>
          <w:iCs/>
          <w:sz w:val="22"/>
          <w:szCs w:val="22"/>
          <w:u w:color="000000"/>
          <w:lang w:eastAsia="it-IT"/>
        </w:rPr>
        <w:t>Antonello Fontanili</w:t>
      </w:r>
      <w:r w:rsidRPr="003571E4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 – Direttore Uniontrasporti. “La novità di questa edizione del Libro bianco (2024) è consistita nello stilare una short list di opere «indifferibili», a partire dalle 15 individuate nell’edizione del 2022, su cui si chiede alle istituzioni preposte di intervenire in maniera decisa e tempestiva, per rimuovere le possibili criticità, per recuperare le risorse necessarie, per superare i conflitti con i territori, per</w:t>
      </w:r>
      <w:r w:rsidR="001714AC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 </w:t>
      </w:r>
      <w:r w:rsidRPr="003571E4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velocizzare le procedure burocratiche, che troppo spesso rappresentano un freno alla infrastrutturazione del nostro Paese”.</w:t>
      </w:r>
    </w:p>
    <w:p w14:paraId="4F166A1B" w14:textId="368F8BA0" w:rsidR="00AF5F4E" w:rsidRPr="003571E4" w:rsidRDefault="00AF5F4E" w:rsidP="00F870C3">
      <w:pPr>
        <w:pStyle w:val="Default"/>
        <w:spacing w:beforeLines="60" w:before="144" w:afterLines="60" w:after="144"/>
        <w:jc w:val="both"/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</w:pP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“</w:t>
      </w:r>
      <w:r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Gli scenari geopolitici, la conseguente crisi energetica e il picco infettivo degli scorsi anni </w:t>
      </w: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hanno modificato le scene economiche del nostro Paese portando anche ad un </w:t>
      </w:r>
      <w:r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ripensamento nella programmazione </w:t>
      </w: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degli </w:t>
      </w:r>
      <w:r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interventi</w:t>
      </w: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 infrastrutturali. </w:t>
      </w:r>
      <w:r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Il sistema camerale ha ritenuto necessario attuare un progetto di monitoraggio sugli investimenti infrastrutturali che possono contribuire a rendere più chiaro lo stato dell'arte relativo e individuarne le priorità per il territorio. Ciò è stato possibile attraverso una complessa attività di ricerca, di studio e consultazione che ci ha portato oggi ad offrire un quadro su come procedono gli investimenti e sostenere così le scelte regionali e nazionali nella definizione di una strategia più corrispondente alle reali esigenze </w:t>
      </w:r>
      <w:r w:rsidR="0070560F"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dell’ecosistema</w:t>
      </w:r>
      <w:r w:rsidRPr="00AF5F4E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 regionale e delle imprese che lo compongono</w:t>
      </w: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 xml:space="preserve">” </w:t>
      </w:r>
      <w:r w:rsidRPr="00AF5F4E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afferma </w:t>
      </w:r>
      <w:r w:rsidRPr="00AF5F4E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 xml:space="preserve">Raffaele De </w:t>
      </w:r>
      <w:proofErr w:type="spellStart"/>
      <w:r w:rsidRPr="00AF5F4E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lang w:eastAsia="it-IT"/>
        </w:rPr>
        <w:t>Sio</w:t>
      </w:r>
      <w:proofErr w:type="spellEnd"/>
      <w:r w:rsidRPr="00AF5F4E">
        <w:rPr>
          <w:rFonts w:ascii="Avenir Next LT Pro" w:eastAsia="Arial Unicode MS" w:hAnsi="Avenir Next LT Pro" w:cs="Arial Unicode MS"/>
          <w:sz w:val="22"/>
          <w:szCs w:val="22"/>
          <w:u w:color="000000"/>
          <w:lang w:eastAsia="it-IT"/>
        </w:rPr>
        <w:t xml:space="preserve"> – Segretario Generale Unioncamere Campania</w:t>
      </w:r>
      <w:r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lang w:eastAsia="it-IT"/>
        </w:rPr>
        <w:t>.</w:t>
      </w:r>
    </w:p>
    <w:p w14:paraId="11989885" w14:textId="49ACC980" w:rsidR="0070560F" w:rsidRPr="00AB7800" w:rsidRDefault="0070560F" w:rsidP="00F870C3">
      <w:pPr>
        <w:spacing w:beforeLines="60" w:before="144" w:afterLines="60" w:after="144" w:line="276" w:lineRule="auto"/>
        <w:jc w:val="both"/>
        <w:rPr>
          <w:rFonts w:ascii="Avenir Next LT Pro" w:hAnsi="Avenir Next LT Pro"/>
          <w:sz w:val="22"/>
          <w:szCs w:val="22"/>
        </w:rPr>
      </w:pPr>
    </w:p>
    <w:sectPr w:rsidR="0070560F" w:rsidRPr="00AB7800" w:rsidSect="009D159B">
      <w:headerReference w:type="default" r:id="rId6"/>
      <w:footerReference w:type="default" r:id="rId7"/>
      <w:pgSz w:w="11906" w:h="16838"/>
      <w:pgMar w:top="1985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871A" w14:textId="77777777" w:rsidR="009D159B" w:rsidRDefault="009D159B" w:rsidP="00E741EC">
      <w:r>
        <w:separator/>
      </w:r>
    </w:p>
  </w:endnote>
  <w:endnote w:type="continuationSeparator" w:id="0">
    <w:p w14:paraId="3445BA61" w14:textId="77777777" w:rsidR="009D159B" w:rsidRDefault="009D159B" w:rsidP="00E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B612" w14:textId="5BD76598" w:rsidR="00E741EC" w:rsidRDefault="00E741EC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71616816" wp14:editId="7AA59D09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6832600" cy="869140"/>
          <wp:effectExtent l="0" t="0" r="0" b="7620"/>
          <wp:wrapNone/>
          <wp:docPr id="3178187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60"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86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3043" w14:textId="77777777" w:rsidR="009D159B" w:rsidRDefault="009D159B" w:rsidP="00E741EC">
      <w:r>
        <w:separator/>
      </w:r>
    </w:p>
  </w:footnote>
  <w:footnote w:type="continuationSeparator" w:id="0">
    <w:p w14:paraId="7E84EA8C" w14:textId="77777777" w:rsidR="009D159B" w:rsidRDefault="009D159B" w:rsidP="00E7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FC27" w14:textId="02A40844" w:rsidR="00E741EC" w:rsidRDefault="00CE108C" w:rsidP="0043522C">
    <w:pPr>
      <w:pStyle w:val="Intestazione"/>
      <w:jc w:val="center"/>
    </w:pPr>
    <w:r>
      <w:rPr>
        <w:noProof/>
      </w:rPr>
      <w:drawing>
        <wp:inline distT="0" distB="0" distL="0" distR="0" wp14:anchorId="61D68CF5" wp14:editId="19934B31">
          <wp:extent cx="2026920" cy="698788"/>
          <wp:effectExtent l="0" t="0" r="0" b="6350"/>
          <wp:docPr id="20057170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89" cy="70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8E"/>
    <w:rsid w:val="000018A5"/>
    <w:rsid w:val="00011B10"/>
    <w:rsid w:val="00012973"/>
    <w:rsid w:val="00012A6E"/>
    <w:rsid w:val="000301E3"/>
    <w:rsid w:val="000900F9"/>
    <w:rsid w:val="00097A6B"/>
    <w:rsid w:val="000A34F1"/>
    <w:rsid w:val="000B0B05"/>
    <w:rsid w:val="001307AF"/>
    <w:rsid w:val="0013681B"/>
    <w:rsid w:val="00152F15"/>
    <w:rsid w:val="00163CB7"/>
    <w:rsid w:val="00166FF8"/>
    <w:rsid w:val="00167B37"/>
    <w:rsid w:val="001714AC"/>
    <w:rsid w:val="00175653"/>
    <w:rsid w:val="001805DE"/>
    <w:rsid w:val="00181D88"/>
    <w:rsid w:val="00187EC0"/>
    <w:rsid w:val="00190769"/>
    <w:rsid w:val="001A3AF1"/>
    <w:rsid w:val="001D628A"/>
    <w:rsid w:val="001D7608"/>
    <w:rsid w:val="001E0EC8"/>
    <w:rsid w:val="00227522"/>
    <w:rsid w:val="00241F60"/>
    <w:rsid w:val="0025315D"/>
    <w:rsid w:val="00272590"/>
    <w:rsid w:val="0027286A"/>
    <w:rsid w:val="002A2CC6"/>
    <w:rsid w:val="002C5940"/>
    <w:rsid w:val="00303B50"/>
    <w:rsid w:val="00327AF2"/>
    <w:rsid w:val="00337B8A"/>
    <w:rsid w:val="003571E4"/>
    <w:rsid w:val="003A5233"/>
    <w:rsid w:val="003E0B3A"/>
    <w:rsid w:val="003F4D0C"/>
    <w:rsid w:val="004234C3"/>
    <w:rsid w:val="0043522C"/>
    <w:rsid w:val="00447289"/>
    <w:rsid w:val="004B304E"/>
    <w:rsid w:val="004F2D73"/>
    <w:rsid w:val="0050012E"/>
    <w:rsid w:val="00512794"/>
    <w:rsid w:val="00556B21"/>
    <w:rsid w:val="00565C4C"/>
    <w:rsid w:val="0059177E"/>
    <w:rsid w:val="005B224E"/>
    <w:rsid w:val="005C68DB"/>
    <w:rsid w:val="00605383"/>
    <w:rsid w:val="00614C38"/>
    <w:rsid w:val="00640E66"/>
    <w:rsid w:val="00672C01"/>
    <w:rsid w:val="00676755"/>
    <w:rsid w:val="006848E1"/>
    <w:rsid w:val="00694D00"/>
    <w:rsid w:val="006A7CDB"/>
    <w:rsid w:val="006B3713"/>
    <w:rsid w:val="006B63C8"/>
    <w:rsid w:val="006C56B0"/>
    <w:rsid w:val="006D06A8"/>
    <w:rsid w:val="006F4931"/>
    <w:rsid w:val="006F7F38"/>
    <w:rsid w:val="0070391E"/>
    <w:rsid w:val="0070560F"/>
    <w:rsid w:val="00751F32"/>
    <w:rsid w:val="00764C9B"/>
    <w:rsid w:val="007A6979"/>
    <w:rsid w:val="007B348E"/>
    <w:rsid w:val="007D08A1"/>
    <w:rsid w:val="007E6E65"/>
    <w:rsid w:val="007F5032"/>
    <w:rsid w:val="007F6400"/>
    <w:rsid w:val="00811646"/>
    <w:rsid w:val="00823F3C"/>
    <w:rsid w:val="008240F8"/>
    <w:rsid w:val="00840823"/>
    <w:rsid w:val="008471F0"/>
    <w:rsid w:val="0087684D"/>
    <w:rsid w:val="00884DAC"/>
    <w:rsid w:val="008D6C71"/>
    <w:rsid w:val="00905990"/>
    <w:rsid w:val="009073D7"/>
    <w:rsid w:val="009114FC"/>
    <w:rsid w:val="009264E1"/>
    <w:rsid w:val="0093234A"/>
    <w:rsid w:val="00934B84"/>
    <w:rsid w:val="00941117"/>
    <w:rsid w:val="00947E8D"/>
    <w:rsid w:val="00963118"/>
    <w:rsid w:val="00975B09"/>
    <w:rsid w:val="009967F8"/>
    <w:rsid w:val="009A757C"/>
    <w:rsid w:val="009D159B"/>
    <w:rsid w:val="009D6A90"/>
    <w:rsid w:val="009E7155"/>
    <w:rsid w:val="009F2D1D"/>
    <w:rsid w:val="009F37CA"/>
    <w:rsid w:val="00A72C9C"/>
    <w:rsid w:val="00AB7800"/>
    <w:rsid w:val="00AC50A2"/>
    <w:rsid w:val="00AF5F4E"/>
    <w:rsid w:val="00B65E52"/>
    <w:rsid w:val="00B722E5"/>
    <w:rsid w:val="00B87490"/>
    <w:rsid w:val="00C0013C"/>
    <w:rsid w:val="00C26BB8"/>
    <w:rsid w:val="00C5438E"/>
    <w:rsid w:val="00C667B0"/>
    <w:rsid w:val="00C7132D"/>
    <w:rsid w:val="00CE108C"/>
    <w:rsid w:val="00D206A7"/>
    <w:rsid w:val="00D40FA8"/>
    <w:rsid w:val="00D805CA"/>
    <w:rsid w:val="00D94889"/>
    <w:rsid w:val="00DC1281"/>
    <w:rsid w:val="00DC55F2"/>
    <w:rsid w:val="00E33159"/>
    <w:rsid w:val="00E6395E"/>
    <w:rsid w:val="00E741EC"/>
    <w:rsid w:val="00E77D33"/>
    <w:rsid w:val="00EB4CCA"/>
    <w:rsid w:val="00F71E80"/>
    <w:rsid w:val="00F870C3"/>
    <w:rsid w:val="00F9299D"/>
    <w:rsid w:val="00FE14C2"/>
    <w:rsid w:val="00FE5814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D19E"/>
  <w15:docId w15:val="{4C96DF95-84A7-4744-B040-FAB5CB1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38E"/>
    <w:pPr>
      <w:suppressAutoHyphens/>
      <w:spacing w:after="0" w:line="240" w:lineRule="auto"/>
    </w:pPr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4234C3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5438E"/>
    <w:rPr>
      <w:b/>
      <w:bCs/>
    </w:rPr>
  </w:style>
  <w:style w:type="paragraph" w:customStyle="1" w:styleId="Default">
    <w:name w:val="Default"/>
    <w:qFormat/>
    <w:rsid w:val="00C543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12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12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AF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7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1EC"/>
    <w:rPr>
      <w:rFonts w:ascii="Verdana" w:eastAsia="Arial Unicode MS" w:hAnsi="Verdan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77D3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DB"/>
    <w:rPr>
      <w:rFonts w:ascii="Tahoma" w:eastAsia="Arial Unicode MS" w:hAnsi="Tahoma" w:cs="Tahoma"/>
      <w:color w:val="000000"/>
      <w:kern w:val="0"/>
      <w:sz w:val="16"/>
      <w:szCs w:val="16"/>
      <w:u w:color="00000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34C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o">
    <w:name w:val="go"/>
    <w:basedOn w:val="Carpredefinitoparagrafo"/>
    <w:rsid w:val="004234C3"/>
  </w:style>
  <w:style w:type="character" w:styleId="Menzionenonrisolta">
    <w:name w:val="Unresolved Mention"/>
    <w:basedOn w:val="Carpredefinitoparagrafo"/>
    <w:uiPriority w:val="99"/>
    <w:semiHidden/>
    <w:unhideWhenUsed/>
    <w:rsid w:val="0042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Delpiano - Uniontrasporti</dc:creator>
  <cp:lastModifiedBy>Elisabetta Martello  - Uniontrasporti</cp:lastModifiedBy>
  <cp:revision>2</cp:revision>
  <cp:lastPrinted>2024-03-12T15:15:00Z</cp:lastPrinted>
  <dcterms:created xsi:type="dcterms:W3CDTF">2024-03-28T15:06:00Z</dcterms:created>
  <dcterms:modified xsi:type="dcterms:W3CDTF">2024-03-28T15:06:00Z</dcterms:modified>
</cp:coreProperties>
</file>